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08" w:rsidRPr="00502208" w:rsidRDefault="00502208" w:rsidP="00502208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22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8 семинар сабағы. </w:t>
      </w:r>
    </w:p>
    <w:p w:rsidR="00502208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E63DBC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Текстологиялық талдаудың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негізгі принциптері.</w:t>
      </w:r>
    </w:p>
    <w:p w:rsidR="00502208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2)  Конъектура және оның шешуші мәні</w:t>
      </w:r>
    </w:p>
    <w:p w:rsidR="00502208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 Махамбет шығармаларының текстологиясы</w:t>
      </w:r>
    </w:p>
    <w:p w:rsidR="00502208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 Ш.Құдайбердиев шығармаларының текстологиясы</w:t>
      </w:r>
    </w:p>
    <w:p w:rsidR="00502208" w:rsidRPr="00502208" w:rsidRDefault="00502208" w:rsidP="0050220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5) Ш.Құдайбердиевтің «Ләйлі –Мәжнүні» мен Низамидің «Ләйлі-Мәжнүні» </w:t>
      </w:r>
    </w:p>
    <w:p w:rsidR="00502208" w:rsidRDefault="00502208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3DBC" w:rsidRPr="00502208" w:rsidRDefault="00E63DBC" w:rsidP="00E63D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208">
        <w:rPr>
          <w:rFonts w:ascii="Times New Roman" w:hAnsi="Times New Roman" w:cs="Times New Roman"/>
          <w:b/>
          <w:sz w:val="24"/>
          <w:szCs w:val="24"/>
          <w:lang w:val="kk-KZ"/>
        </w:rPr>
        <w:t>ƏДЕБИЕТТЕР ТІЗІМІ</w:t>
      </w:r>
    </w:p>
    <w:p w:rsidR="00E63DBC" w:rsidRPr="00502208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208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E63DBC" w:rsidRDefault="00E63DBC" w:rsidP="00E63DBC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63DBC" w:rsidRDefault="00E63DBC" w:rsidP="00E63DBC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E63DBC" w:rsidRDefault="00E63DBC" w:rsidP="00E63DBC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E63DBC" w:rsidRDefault="00E63DBC" w:rsidP="00E63DBC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E63DBC" w:rsidRDefault="00E63DBC" w:rsidP="00E63D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3DBC" w:rsidRDefault="00E63DBC" w:rsidP="00E63D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E63DBC" w:rsidRDefault="008563D0">
      <w:pPr>
        <w:rPr>
          <w:lang w:val="kk-KZ"/>
        </w:rPr>
      </w:pPr>
    </w:p>
    <w:sectPr w:rsidR="008563D0" w:rsidRPr="00E63DBC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DBC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57A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46C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2208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3DBC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2015-09-30T05:24:00Z</dcterms:modified>
</cp:coreProperties>
</file>